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F551BCB" w14:textId="77777777" w:rsidR="009A7BE2" w:rsidRDefault="008D3BDB" w:rsidP="008D3BDB">
      <w:r>
        <w:rPr>
          <w:noProof/>
        </w:rPr>
        <w:drawing>
          <wp:inline distT="0" distB="0" distL="0" distR="0" wp14:anchorId="7473B074" wp14:editId="154541C9">
            <wp:extent cx="5267960" cy="4231005"/>
            <wp:effectExtent l="0" t="0" r="8890" b="0"/>
            <wp:docPr id="7" name="图片 7" descr="E:\文章管理\07 Microbes of South China Sea\10 Manucripts\Submission\Fig. 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文章管理\07 Microbes of South China Sea\10 Manucripts\Submission\Fig. S1.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67960" cy="4231005"/>
                    </a:xfrm>
                    <a:prstGeom prst="rect">
                      <a:avLst/>
                    </a:prstGeom>
                    <a:noFill/>
                    <a:ln>
                      <a:noFill/>
                    </a:ln>
                  </pic:spPr>
                </pic:pic>
              </a:graphicData>
            </a:graphic>
          </wp:inline>
        </w:drawing>
      </w:r>
    </w:p>
    <w:p w14:paraId="4F17F5F0" w14:textId="77777777" w:rsidR="00485F8F" w:rsidRDefault="00485F8F" w:rsidP="008D3BDB">
      <w:pPr>
        <w:rPr>
          <w:rFonts w:ascii="Times New Roman" w:hAnsi="Times New Roman" w:cs="Times New Roman"/>
          <w:sz w:val="22"/>
        </w:rPr>
      </w:pPr>
    </w:p>
    <w:p w14:paraId="6542E50E" w14:textId="57ECDE23" w:rsidR="008D3BDB" w:rsidRDefault="008D3BDB" w:rsidP="008D3BDB">
      <w:pPr>
        <w:rPr>
          <w:rFonts w:ascii="Times New Roman" w:hAnsi="Times New Roman" w:cs="Times New Roman"/>
          <w:sz w:val="22"/>
        </w:rPr>
      </w:pPr>
      <w:r w:rsidRPr="00B02237">
        <w:rPr>
          <w:rFonts w:ascii="Times New Roman" w:hAnsi="Times New Roman" w:cs="Times New Roman"/>
          <w:b/>
          <w:sz w:val="22"/>
        </w:rPr>
        <w:t>Figure S1</w:t>
      </w:r>
      <w:r w:rsidR="00485F8F">
        <w:rPr>
          <w:rFonts w:ascii="Times New Roman" w:hAnsi="Times New Roman" w:cs="Times New Roman"/>
          <w:sz w:val="22"/>
        </w:rPr>
        <w:t xml:space="preserve">. </w:t>
      </w:r>
      <w:r w:rsidR="00C4003A">
        <w:rPr>
          <w:rFonts w:ascii="Times New Roman" w:hAnsi="Times New Roman" w:cs="Times New Roman"/>
          <w:sz w:val="22"/>
        </w:rPr>
        <w:t xml:space="preserve">Bathymetric map of the South China Sea and sampling locations </w:t>
      </w:r>
      <w:r w:rsidR="00630859">
        <w:rPr>
          <w:rFonts w:ascii="Times New Roman" w:hAnsi="Times New Roman" w:cs="Times New Roman"/>
          <w:sz w:val="22"/>
        </w:rPr>
        <w:t xml:space="preserve">(+) </w:t>
      </w:r>
      <w:r w:rsidR="00C4003A">
        <w:rPr>
          <w:rFonts w:ascii="Times New Roman" w:hAnsi="Times New Roman" w:cs="Times New Roman"/>
          <w:sz w:val="22"/>
        </w:rPr>
        <w:t>of two water columns (G3 and J5 stations) in this study.</w:t>
      </w:r>
    </w:p>
    <w:p w14:paraId="10B6017C" w14:textId="77777777" w:rsidR="00DF4396" w:rsidRDefault="00DF4396" w:rsidP="008D3BDB">
      <w:pPr>
        <w:rPr>
          <w:rFonts w:ascii="Times New Roman" w:hAnsi="Times New Roman" w:cs="Times New Roman"/>
          <w:sz w:val="22"/>
        </w:rPr>
        <w:sectPr w:rsidR="00DF4396">
          <w:pgSz w:w="11906" w:h="16838"/>
          <w:pgMar w:top="1440" w:right="1800" w:bottom="1440" w:left="1800" w:header="851" w:footer="992" w:gutter="0"/>
          <w:cols w:space="425"/>
          <w:docGrid w:type="lines" w:linePitch="312"/>
        </w:sectPr>
      </w:pPr>
    </w:p>
    <w:p w14:paraId="2743A2C4" w14:textId="77777777" w:rsidR="00DF4396" w:rsidRDefault="00DF4396" w:rsidP="00DF4396">
      <w:pPr>
        <w:rPr>
          <w:rFonts w:ascii="Times New Roman" w:hAnsi="Times New Roman" w:cs="Times New Roman"/>
          <w:sz w:val="22"/>
        </w:rPr>
      </w:pPr>
      <w:r>
        <w:rPr>
          <w:noProof/>
        </w:rPr>
        <w:lastRenderedPageBreak/>
        <w:drawing>
          <wp:inline distT="0" distB="0" distL="0" distR="0" wp14:anchorId="6E6F7C9A" wp14:editId="460C10CA">
            <wp:extent cx="5274310" cy="37007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3700780"/>
                    </a:xfrm>
                    <a:prstGeom prst="rect">
                      <a:avLst/>
                    </a:prstGeom>
                  </pic:spPr>
                </pic:pic>
              </a:graphicData>
            </a:graphic>
          </wp:inline>
        </w:drawing>
      </w:r>
    </w:p>
    <w:p w14:paraId="68C8124A" w14:textId="11BC619E" w:rsidR="00DF4396" w:rsidRDefault="00DF4396" w:rsidP="00DF4396">
      <w:pPr>
        <w:rPr>
          <w:rFonts w:ascii="Times New Roman" w:hAnsi="Times New Roman" w:cs="Times New Roman"/>
          <w:sz w:val="22"/>
        </w:rPr>
      </w:pPr>
      <w:r w:rsidRPr="000115C3">
        <w:rPr>
          <w:rFonts w:ascii="Times New Roman" w:hAnsi="Times New Roman" w:cs="Times New Roman"/>
          <w:b/>
          <w:sz w:val="22"/>
        </w:rPr>
        <w:t>Figure S</w:t>
      </w:r>
      <w:r>
        <w:rPr>
          <w:rFonts w:ascii="Times New Roman" w:hAnsi="Times New Roman" w:cs="Times New Roman"/>
          <w:b/>
          <w:sz w:val="22"/>
        </w:rPr>
        <w:t>2</w:t>
      </w:r>
      <w:r w:rsidRPr="000115C3">
        <w:rPr>
          <w:rFonts w:ascii="Times New Roman" w:hAnsi="Times New Roman" w:cs="Times New Roman"/>
          <w:b/>
          <w:sz w:val="22"/>
        </w:rPr>
        <w:t>.</w:t>
      </w:r>
      <w:r>
        <w:rPr>
          <w:rFonts w:ascii="Times New Roman" w:hAnsi="Times New Roman" w:cs="Times New Roman"/>
          <w:sz w:val="22"/>
        </w:rPr>
        <w:t xml:space="preserve"> Rarefaction curves for PA and FL microbial fractions at G3 and J5 stations. (a) and (b): Rarefaction curves of PA bacterial and archaeal fractions at both G3 and J5 stations, respectively. (c) and (d): Rarefaction curves of FL bacterial and archaeal fractions at both G3 and J5 stations, respectively.</w:t>
      </w:r>
    </w:p>
    <w:p w14:paraId="6C70AF99" w14:textId="77777777" w:rsidR="008D3BDB" w:rsidRDefault="008D3BDB" w:rsidP="008D3BDB">
      <w:pPr>
        <w:sectPr w:rsidR="008D3BDB">
          <w:footerReference w:type="default" r:id="rId8"/>
          <w:pgSz w:w="11906" w:h="16838"/>
          <w:pgMar w:top="1440" w:right="1800" w:bottom="1440" w:left="1800" w:header="851" w:footer="992" w:gutter="0"/>
          <w:cols w:space="425"/>
          <w:docGrid w:type="lines" w:linePitch="312"/>
        </w:sectPr>
      </w:pPr>
    </w:p>
    <w:p w14:paraId="3A0D613D" w14:textId="781BFBFE" w:rsidR="008D3BDB" w:rsidRDefault="008D3BDB" w:rsidP="008D3BDB"/>
    <w:p w14:paraId="2E58474A" w14:textId="0F25B954" w:rsidR="00B02237" w:rsidRDefault="00160EA7" w:rsidP="008D3BDB">
      <w:pPr>
        <w:rPr>
          <w:rFonts w:ascii="Times New Roman" w:hAnsi="Times New Roman" w:cs="Times New Roman"/>
          <w:b/>
          <w:sz w:val="22"/>
        </w:rPr>
      </w:pPr>
      <w:r>
        <w:rPr>
          <w:rFonts w:ascii="Times New Roman" w:hAnsi="Times New Roman" w:cs="Times New Roman"/>
          <w:b/>
          <w:noProof/>
          <w:sz w:val="22"/>
        </w:rPr>
        <w:drawing>
          <wp:inline distT="0" distB="0" distL="0" distR="0" wp14:anchorId="35438702" wp14:editId="3881328C">
            <wp:extent cx="5274310" cy="314706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S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3147060"/>
                    </a:xfrm>
                    <a:prstGeom prst="rect">
                      <a:avLst/>
                    </a:prstGeom>
                  </pic:spPr>
                </pic:pic>
              </a:graphicData>
            </a:graphic>
          </wp:inline>
        </w:drawing>
      </w:r>
    </w:p>
    <w:p w14:paraId="0BB3AB77" w14:textId="3E49DF1D" w:rsidR="008D3BDB" w:rsidRPr="00B02237" w:rsidRDefault="008D3BDB" w:rsidP="008D3BDB">
      <w:pPr>
        <w:rPr>
          <w:rFonts w:ascii="Times New Roman" w:hAnsi="Times New Roman" w:cs="Times New Roman"/>
          <w:b/>
          <w:sz w:val="22"/>
        </w:rPr>
      </w:pPr>
      <w:r w:rsidRPr="00B02237">
        <w:rPr>
          <w:rFonts w:ascii="Times New Roman" w:hAnsi="Times New Roman" w:cs="Times New Roman"/>
          <w:b/>
          <w:sz w:val="22"/>
        </w:rPr>
        <w:t>Figure S</w:t>
      </w:r>
      <w:r w:rsidR="00DF4396">
        <w:rPr>
          <w:rFonts w:ascii="Times New Roman" w:hAnsi="Times New Roman" w:cs="Times New Roman"/>
          <w:b/>
          <w:sz w:val="22"/>
        </w:rPr>
        <w:t>3</w:t>
      </w:r>
      <w:r w:rsidR="00B02237">
        <w:rPr>
          <w:rFonts w:ascii="Times New Roman" w:hAnsi="Times New Roman" w:cs="Times New Roman"/>
          <w:b/>
          <w:sz w:val="22"/>
        </w:rPr>
        <w:t>.</w:t>
      </w:r>
      <w:r w:rsidR="00630859">
        <w:rPr>
          <w:rFonts w:ascii="Times New Roman" w:hAnsi="Times New Roman" w:cs="Times New Roman"/>
          <w:b/>
          <w:sz w:val="22"/>
        </w:rPr>
        <w:t xml:space="preserve"> </w:t>
      </w:r>
      <w:r w:rsidR="00630859">
        <w:rPr>
          <w:rFonts w:ascii="Times New Roman" w:hAnsi="Times New Roman" w:cs="Times New Roman"/>
          <w:sz w:val="22"/>
        </w:rPr>
        <w:t>Chao1</w:t>
      </w:r>
      <w:r w:rsidR="00630859" w:rsidRPr="00D21A81">
        <w:rPr>
          <w:rFonts w:ascii="Times New Roman" w:hAnsi="Times New Roman" w:cs="Times New Roman"/>
          <w:sz w:val="22"/>
        </w:rPr>
        <w:t xml:space="preserve"> </w:t>
      </w:r>
      <w:r w:rsidR="00630859">
        <w:rPr>
          <w:rFonts w:ascii="Times New Roman" w:hAnsi="Times New Roman" w:cs="Times New Roman"/>
          <w:sz w:val="22"/>
        </w:rPr>
        <w:t>index calculated for all bacterial and archaeal communities of seawaters collected at different depths from G3 station and J5 station in the South China Sea.</w:t>
      </w:r>
    </w:p>
    <w:p w14:paraId="06C5B5F2" w14:textId="77777777" w:rsidR="008D3BDB" w:rsidRDefault="008D3BDB" w:rsidP="008D3BDB"/>
    <w:p w14:paraId="69E1C3DA" w14:textId="77777777" w:rsidR="008D3BDB" w:rsidRDefault="008D3BDB" w:rsidP="008D3BDB">
      <w:pPr>
        <w:sectPr w:rsidR="008D3BDB">
          <w:pgSz w:w="11906" w:h="16838"/>
          <w:pgMar w:top="1440" w:right="1800" w:bottom="1440" w:left="1800" w:header="851" w:footer="992" w:gutter="0"/>
          <w:cols w:space="425"/>
          <w:docGrid w:type="lines" w:linePitch="312"/>
        </w:sectPr>
      </w:pPr>
    </w:p>
    <w:p w14:paraId="15237237" w14:textId="74280C8B" w:rsidR="00B02237" w:rsidRDefault="001F74C7" w:rsidP="008D3BDB">
      <w:pPr>
        <w:rPr>
          <w:rFonts w:ascii="Times New Roman" w:hAnsi="Times New Roman" w:cs="Times New Roman"/>
          <w:b/>
          <w:sz w:val="22"/>
        </w:rPr>
      </w:pPr>
      <w:r>
        <w:rPr>
          <w:rFonts w:ascii="Times New Roman" w:hAnsi="Times New Roman" w:cs="Times New Roman"/>
          <w:b/>
          <w:noProof/>
          <w:sz w:val="22"/>
        </w:rPr>
        <w:lastRenderedPageBreak/>
        <w:drawing>
          <wp:inline distT="0" distB="0" distL="0" distR="0" wp14:anchorId="3F762935" wp14:editId="21C24524">
            <wp:extent cx="5274310" cy="20510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 S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051050"/>
                    </a:xfrm>
                    <a:prstGeom prst="rect">
                      <a:avLst/>
                    </a:prstGeom>
                  </pic:spPr>
                </pic:pic>
              </a:graphicData>
            </a:graphic>
          </wp:inline>
        </w:drawing>
      </w:r>
    </w:p>
    <w:p w14:paraId="0BE170AA" w14:textId="51D3BC41" w:rsidR="008D3BDB" w:rsidRPr="00B02237" w:rsidRDefault="008D3BDB" w:rsidP="008D3BDB">
      <w:pPr>
        <w:rPr>
          <w:rFonts w:ascii="Times New Roman" w:hAnsi="Times New Roman" w:cs="Times New Roman"/>
          <w:b/>
          <w:sz w:val="22"/>
        </w:rPr>
      </w:pPr>
      <w:r w:rsidRPr="00B02237">
        <w:rPr>
          <w:rFonts w:ascii="Times New Roman" w:hAnsi="Times New Roman" w:cs="Times New Roman" w:hint="eastAsia"/>
          <w:b/>
          <w:sz w:val="22"/>
        </w:rPr>
        <w:t>F</w:t>
      </w:r>
      <w:r w:rsidRPr="00B02237">
        <w:rPr>
          <w:rFonts w:ascii="Times New Roman" w:hAnsi="Times New Roman" w:cs="Times New Roman"/>
          <w:b/>
          <w:sz w:val="22"/>
        </w:rPr>
        <w:t>igure S</w:t>
      </w:r>
      <w:r w:rsidR="00DF4396">
        <w:rPr>
          <w:rFonts w:ascii="Times New Roman" w:hAnsi="Times New Roman" w:cs="Times New Roman"/>
          <w:b/>
          <w:sz w:val="22"/>
        </w:rPr>
        <w:t>4</w:t>
      </w:r>
      <w:r w:rsidR="00B02237">
        <w:rPr>
          <w:rFonts w:ascii="Times New Roman" w:hAnsi="Times New Roman" w:cs="Times New Roman"/>
          <w:b/>
          <w:sz w:val="22"/>
        </w:rPr>
        <w:t>.</w:t>
      </w:r>
      <w:r w:rsidR="00BB2359">
        <w:rPr>
          <w:rFonts w:ascii="Times New Roman" w:hAnsi="Times New Roman" w:cs="Times New Roman"/>
          <w:b/>
          <w:sz w:val="22"/>
        </w:rPr>
        <w:t xml:space="preserve"> </w:t>
      </w:r>
      <w:r w:rsidR="00BB2359" w:rsidRPr="007D395B">
        <w:rPr>
          <w:rFonts w:ascii="Times New Roman" w:hAnsi="Times New Roman" w:cs="Times New Roman"/>
          <w:sz w:val="22"/>
        </w:rPr>
        <w:t xml:space="preserve">Results of </w:t>
      </w:r>
      <w:r w:rsidR="00BB2359">
        <w:rPr>
          <w:rFonts w:ascii="Times New Roman" w:hAnsi="Times New Roman" w:cs="Times New Roman"/>
          <w:sz w:val="22"/>
        </w:rPr>
        <w:t>CCA</w:t>
      </w:r>
      <w:r w:rsidR="00BB2359">
        <w:rPr>
          <w:rFonts w:ascii="Times New Roman" w:hAnsi="Times New Roman" w:cs="Times New Roman"/>
          <w:b/>
          <w:sz w:val="22"/>
        </w:rPr>
        <w:t xml:space="preserve"> </w:t>
      </w:r>
      <w:r w:rsidR="00BB2359">
        <w:rPr>
          <w:rFonts w:ascii="Times New Roman" w:hAnsi="Times New Roman" w:cs="Times New Roman"/>
          <w:sz w:val="22"/>
        </w:rPr>
        <w:t>analysis to correlated several environmental factors including DOC, DO and silicate concentration to PA and FL microbial communities collected from seawater columns of the South China Sea. (a) PA and FL bacteria; (b) PA and FL archaea.</w:t>
      </w:r>
      <w:r w:rsidR="00B91612">
        <w:rPr>
          <w:rFonts w:ascii="Times New Roman" w:hAnsi="Times New Roman" w:cs="Times New Roman"/>
          <w:sz w:val="22"/>
        </w:rPr>
        <w:t xml:space="preserve"> Triangle: 50 m; rhombus: 200 m; hexagon: 1000 m; star: 2000 m; square: 3000 m; pentagon: 4000 m. Blue color: J5 station; red color: G3 station. Filled: particle-attached fraction; open: free-living fraction.</w:t>
      </w:r>
    </w:p>
    <w:p w14:paraId="62ABE493" w14:textId="77777777" w:rsidR="008D3BDB" w:rsidRDefault="008D3BDB" w:rsidP="008D3BDB"/>
    <w:p w14:paraId="776CCBCB" w14:textId="77777777" w:rsidR="008D3BDB" w:rsidRDefault="008D3BDB" w:rsidP="008D3BDB">
      <w:pPr>
        <w:sectPr w:rsidR="008D3BDB">
          <w:pgSz w:w="11906" w:h="16838"/>
          <w:pgMar w:top="1440" w:right="1800" w:bottom="1440" w:left="1800" w:header="851" w:footer="992" w:gutter="0"/>
          <w:cols w:space="425"/>
          <w:docGrid w:type="lines" w:linePitch="312"/>
        </w:sectPr>
      </w:pPr>
    </w:p>
    <w:p w14:paraId="740A21B7" w14:textId="2788E644" w:rsidR="00B02237" w:rsidRDefault="00916F58" w:rsidP="008D3BDB">
      <w:pPr>
        <w:rPr>
          <w:rFonts w:ascii="Times New Roman" w:hAnsi="Times New Roman" w:cs="Times New Roman"/>
          <w:b/>
          <w:sz w:val="22"/>
        </w:rPr>
      </w:pPr>
      <w:r>
        <w:rPr>
          <w:rFonts w:ascii="Times New Roman" w:hAnsi="Times New Roman" w:cs="Times New Roman"/>
          <w:b/>
          <w:noProof/>
          <w:sz w:val="22"/>
        </w:rPr>
        <w:lastRenderedPageBreak/>
        <w:drawing>
          <wp:inline distT="0" distB="0" distL="0" distR="0" wp14:anchorId="49F679F9" wp14:editId="6C1BFB95">
            <wp:extent cx="5274310" cy="39795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S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3979545"/>
                    </a:xfrm>
                    <a:prstGeom prst="rect">
                      <a:avLst/>
                    </a:prstGeom>
                  </pic:spPr>
                </pic:pic>
              </a:graphicData>
            </a:graphic>
          </wp:inline>
        </w:drawing>
      </w:r>
    </w:p>
    <w:p w14:paraId="461E9B8E" w14:textId="2306BC76" w:rsidR="00916F58" w:rsidRDefault="008D3BDB" w:rsidP="008D3BDB">
      <w:pPr>
        <w:rPr>
          <w:rFonts w:ascii="Times New Roman" w:hAnsi="Times New Roman" w:cs="Times New Roman"/>
          <w:sz w:val="22"/>
        </w:rPr>
        <w:sectPr w:rsidR="00916F58">
          <w:pgSz w:w="11906" w:h="16838"/>
          <w:pgMar w:top="1440" w:right="1800" w:bottom="1440" w:left="1800" w:header="851" w:footer="992" w:gutter="0"/>
          <w:cols w:space="425"/>
          <w:docGrid w:type="lines" w:linePitch="312"/>
        </w:sectPr>
      </w:pPr>
      <w:r w:rsidRPr="00B02237">
        <w:rPr>
          <w:rFonts w:ascii="Times New Roman" w:hAnsi="Times New Roman" w:cs="Times New Roman" w:hint="eastAsia"/>
          <w:b/>
          <w:sz w:val="22"/>
        </w:rPr>
        <w:t>F</w:t>
      </w:r>
      <w:r w:rsidRPr="00B02237">
        <w:rPr>
          <w:rFonts w:ascii="Times New Roman" w:hAnsi="Times New Roman" w:cs="Times New Roman"/>
          <w:b/>
          <w:sz w:val="22"/>
        </w:rPr>
        <w:t>igure S</w:t>
      </w:r>
      <w:r w:rsidR="00DF4396">
        <w:rPr>
          <w:rFonts w:ascii="Times New Roman" w:hAnsi="Times New Roman" w:cs="Times New Roman"/>
          <w:b/>
          <w:sz w:val="22"/>
        </w:rPr>
        <w:t>5</w:t>
      </w:r>
      <w:r w:rsidR="00B02237">
        <w:rPr>
          <w:rFonts w:ascii="Times New Roman" w:hAnsi="Times New Roman" w:cs="Times New Roman"/>
          <w:b/>
          <w:sz w:val="22"/>
        </w:rPr>
        <w:t>.</w:t>
      </w:r>
      <w:r w:rsidR="00664C20">
        <w:rPr>
          <w:rFonts w:ascii="Times New Roman" w:hAnsi="Times New Roman" w:cs="Times New Roman"/>
          <w:b/>
          <w:sz w:val="22"/>
        </w:rPr>
        <w:t xml:space="preserve"> </w:t>
      </w:r>
      <w:r w:rsidR="00664C20">
        <w:rPr>
          <w:rFonts w:ascii="Times New Roman" w:hAnsi="Times New Roman" w:cs="Times New Roman"/>
          <w:sz w:val="22"/>
        </w:rPr>
        <w:t>Taxonomic compositions of bacterial “others” group</w:t>
      </w:r>
      <w:r w:rsidR="00831EA7">
        <w:rPr>
          <w:rFonts w:ascii="Times New Roman" w:hAnsi="Times New Roman" w:cs="Times New Roman"/>
          <w:sz w:val="22"/>
        </w:rPr>
        <w:t>s</w:t>
      </w:r>
      <w:r w:rsidR="00664C20">
        <w:rPr>
          <w:rFonts w:ascii="Times New Roman" w:hAnsi="Times New Roman" w:cs="Times New Roman"/>
          <w:sz w:val="22"/>
        </w:rPr>
        <w:t xml:space="preserve"> comprised of the phylum or class with less than 1% proportions in seawater bacterial communities of two fractions. (a) G3 station; (b) J5 station.</w:t>
      </w:r>
    </w:p>
    <w:p w14:paraId="547CB4F1" w14:textId="1F425F0B" w:rsidR="00B02237" w:rsidRPr="00916F58" w:rsidRDefault="00916F58" w:rsidP="008D3BDB">
      <w:r>
        <w:rPr>
          <w:noProof/>
        </w:rPr>
        <w:lastRenderedPageBreak/>
        <w:drawing>
          <wp:inline distT="0" distB="0" distL="0" distR="0" wp14:anchorId="7FA54DF2" wp14:editId="55B600A6">
            <wp:extent cx="5274310" cy="44361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ure S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4436110"/>
                    </a:xfrm>
                    <a:prstGeom prst="rect">
                      <a:avLst/>
                    </a:prstGeom>
                  </pic:spPr>
                </pic:pic>
              </a:graphicData>
            </a:graphic>
          </wp:inline>
        </w:drawing>
      </w:r>
    </w:p>
    <w:p w14:paraId="0BBC859C" w14:textId="44080E5C" w:rsidR="00916F58" w:rsidRDefault="008D3BDB" w:rsidP="00DF4396">
      <w:pPr>
        <w:rPr>
          <w:rFonts w:ascii="Times New Roman" w:hAnsi="Times New Roman" w:cs="Times New Roman"/>
          <w:sz w:val="22"/>
        </w:rPr>
        <w:sectPr w:rsidR="00916F58">
          <w:pgSz w:w="11906" w:h="16838"/>
          <w:pgMar w:top="1440" w:right="1800" w:bottom="1440" w:left="1800" w:header="851" w:footer="992" w:gutter="0"/>
          <w:cols w:space="425"/>
          <w:docGrid w:type="lines" w:linePitch="312"/>
        </w:sectPr>
      </w:pPr>
      <w:r w:rsidRPr="00B02237">
        <w:rPr>
          <w:rFonts w:ascii="Times New Roman" w:hAnsi="Times New Roman" w:cs="Times New Roman" w:hint="eastAsia"/>
          <w:b/>
          <w:sz w:val="22"/>
        </w:rPr>
        <w:t>Figure S</w:t>
      </w:r>
      <w:r w:rsidR="00DF4396">
        <w:rPr>
          <w:rFonts w:ascii="Times New Roman" w:hAnsi="Times New Roman" w:cs="Times New Roman"/>
          <w:b/>
          <w:sz w:val="22"/>
        </w:rPr>
        <w:t>6</w:t>
      </w:r>
      <w:r w:rsidR="00B02237">
        <w:rPr>
          <w:rFonts w:ascii="Times New Roman" w:hAnsi="Times New Roman" w:cs="Times New Roman"/>
          <w:b/>
          <w:sz w:val="22"/>
        </w:rPr>
        <w:t>.</w:t>
      </w:r>
      <w:r w:rsidR="00664C20">
        <w:rPr>
          <w:rFonts w:ascii="Times New Roman" w:hAnsi="Times New Roman" w:cs="Times New Roman"/>
          <w:b/>
          <w:sz w:val="22"/>
        </w:rPr>
        <w:t xml:space="preserve"> </w:t>
      </w:r>
      <w:r w:rsidR="00664C20">
        <w:rPr>
          <w:rFonts w:ascii="Times New Roman" w:hAnsi="Times New Roman" w:cs="Times New Roman"/>
          <w:sz w:val="22"/>
        </w:rPr>
        <w:t>Taxonomic compositions of archaeal “others” group</w:t>
      </w:r>
      <w:r w:rsidR="00831EA7">
        <w:rPr>
          <w:rFonts w:ascii="Times New Roman" w:hAnsi="Times New Roman" w:cs="Times New Roman"/>
          <w:sz w:val="22"/>
        </w:rPr>
        <w:t>s</w:t>
      </w:r>
      <w:r w:rsidR="00664C20">
        <w:rPr>
          <w:rFonts w:ascii="Times New Roman" w:hAnsi="Times New Roman" w:cs="Times New Roman"/>
          <w:sz w:val="22"/>
        </w:rPr>
        <w:t xml:space="preserve"> comprised of the phylum or class with less than 1% proportions in seawater archaeal communities of two fractions. (a) G3 station;</w:t>
      </w:r>
      <w:r w:rsidR="00856003">
        <w:rPr>
          <w:rFonts w:ascii="Times New Roman" w:hAnsi="Times New Roman" w:cs="Times New Roman"/>
          <w:sz w:val="22"/>
        </w:rPr>
        <w:t xml:space="preserve"> </w:t>
      </w:r>
      <w:r w:rsidR="00664C20">
        <w:rPr>
          <w:rFonts w:ascii="Times New Roman" w:hAnsi="Times New Roman" w:cs="Times New Roman"/>
          <w:sz w:val="22"/>
        </w:rPr>
        <w:t>(b) J5 station.</w:t>
      </w:r>
      <w:r w:rsidR="00856003">
        <w:rPr>
          <w:rFonts w:ascii="Times New Roman" w:hAnsi="Times New Roman" w:cs="Times New Roman"/>
          <w:sz w:val="22"/>
        </w:rPr>
        <w:t xml:space="preserve"> PA-3000 at G3 station and PA-4000 at J5 station indicate the samples failing in the sequencing of archaeal 16S rRNA gene. </w:t>
      </w:r>
    </w:p>
    <w:p w14:paraId="43D24442" w14:textId="7491782E" w:rsidR="00916F58" w:rsidRPr="00916F58" w:rsidRDefault="00916F58" w:rsidP="008D3BDB">
      <w:pPr>
        <w:rPr>
          <w:rFonts w:ascii="Times New Roman" w:hAnsi="Times New Roman" w:cs="Times New Roman"/>
          <w:sz w:val="22"/>
        </w:rPr>
      </w:pPr>
    </w:p>
    <w:p w14:paraId="3ED35706" w14:textId="5A5E5FC0" w:rsidR="001F74C7" w:rsidRDefault="001F74C7" w:rsidP="00916F58">
      <w:pPr>
        <w:jc w:val="center"/>
      </w:pPr>
      <w:r>
        <w:rPr>
          <w:noProof/>
        </w:rPr>
        <w:drawing>
          <wp:inline distT="0" distB="0" distL="0" distR="0" wp14:anchorId="4E8C9412" wp14:editId="7E64D441">
            <wp:extent cx="5274310" cy="53403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S7.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5340350"/>
                    </a:xfrm>
                    <a:prstGeom prst="rect">
                      <a:avLst/>
                    </a:prstGeom>
                  </pic:spPr>
                </pic:pic>
              </a:graphicData>
            </a:graphic>
          </wp:inline>
        </w:drawing>
      </w:r>
      <w:bookmarkStart w:id="0" w:name="_GoBack"/>
      <w:bookmarkEnd w:id="0"/>
    </w:p>
    <w:p w14:paraId="718C3DC9" w14:textId="47C77151" w:rsidR="00916F58" w:rsidRPr="00916F58" w:rsidRDefault="00916F58" w:rsidP="008D3BDB">
      <w:pPr>
        <w:rPr>
          <w:rFonts w:ascii="Times New Roman" w:hAnsi="Times New Roman" w:cs="Times New Roman"/>
          <w:sz w:val="22"/>
        </w:rPr>
      </w:pPr>
      <w:r w:rsidRPr="00DF4396">
        <w:rPr>
          <w:rFonts w:ascii="Times New Roman" w:hAnsi="Times New Roman" w:cs="Times New Roman"/>
          <w:b/>
          <w:sz w:val="22"/>
        </w:rPr>
        <w:t>Figure S7</w:t>
      </w:r>
      <w:r w:rsidRPr="00916F58">
        <w:rPr>
          <w:rFonts w:ascii="Times New Roman" w:hAnsi="Times New Roman" w:cs="Times New Roman"/>
          <w:sz w:val="22"/>
        </w:rPr>
        <w:t>.</w:t>
      </w:r>
      <w:r w:rsidR="00226FA3" w:rsidRPr="00226FA3">
        <w:rPr>
          <w:rFonts w:ascii="Times New Roman" w:hAnsi="Times New Roman" w:cs="Times New Roman"/>
          <w:sz w:val="22"/>
        </w:rPr>
        <w:t xml:space="preserve"> </w:t>
      </w:r>
      <w:r w:rsidR="00226FA3" w:rsidRPr="00F05CFF">
        <w:rPr>
          <w:rFonts w:ascii="Times New Roman" w:hAnsi="Times New Roman" w:cs="Times New Roman"/>
          <w:sz w:val="22"/>
        </w:rPr>
        <w:t>Numbers of each OTU sets including those exclusively found in PA fraction, FL fraction, and those shared by PA and FL fractions. Pie charts represent relative proportions of each bacterial lineages at phylum/class level.</w:t>
      </w:r>
    </w:p>
    <w:sectPr w:rsidR="00916F58" w:rsidRPr="00916F5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A65A61" w14:textId="77777777" w:rsidR="00A7499B" w:rsidRDefault="00A7499B" w:rsidP="00485F8F">
      <w:r>
        <w:separator/>
      </w:r>
    </w:p>
  </w:endnote>
  <w:endnote w:type="continuationSeparator" w:id="0">
    <w:p w14:paraId="4E089A58" w14:textId="77777777" w:rsidR="00A7499B" w:rsidRDefault="00A7499B" w:rsidP="00485F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82957016"/>
      <w:docPartObj>
        <w:docPartGallery w:val="Page Numbers (Bottom of Page)"/>
        <w:docPartUnique/>
      </w:docPartObj>
    </w:sdtPr>
    <w:sdtEndPr/>
    <w:sdtContent>
      <w:p w14:paraId="7F9E351E" w14:textId="77777777" w:rsidR="00547773" w:rsidRDefault="00547773">
        <w:pPr>
          <w:pStyle w:val="a5"/>
          <w:jc w:val="center"/>
        </w:pPr>
        <w:r>
          <w:fldChar w:fldCharType="begin"/>
        </w:r>
        <w:r>
          <w:instrText>PAGE   \* MERGEFORMAT</w:instrText>
        </w:r>
        <w:r>
          <w:fldChar w:fldCharType="separate"/>
        </w:r>
        <w:r w:rsidR="00B91612" w:rsidRPr="00B91612">
          <w:rPr>
            <w:noProof/>
            <w:lang w:val="zh-CN"/>
          </w:rPr>
          <w:t>5</w:t>
        </w:r>
        <w:r>
          <w:fldChar w:fldCharType="end"/>
        </w:r>
      </w:p>
    </w:sdtContent>
  </w:sdt>
  <w:p w14:paraId="7368B742" w14:textId="77777777" w:rsidR="00547773" w:rsidRDefault="00547773">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AD1156" w14:textId="77777777" w:rsidR="00A7499B" w:rsidRDefault="00A7499B" w:rsidP="00485F8F">
      <w:r>
        <w:separator/>
      </w:r>
    </w:p>
  </w:footnote>
  <w:footnote w:type="continuationSeparator" w:id="0">
    <w:p w14:paraId="60B6C98A" w14:textId="77777777" w:rsidR="00A7499B" w:rsidRDefault="00A7499B" w:rsidP="00485F8F">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3BDB"/>
    <w:rsid w:val="000115C3"/>
    <w:rsid w:val="00160EA7"/>
    <w:rsid w:val="001F74C7"/>
    <w:rsid w:val="00226FA3"/>
    <w:rsid w:val="00287249"/>
    <w:rsid w:val="00485F8F"/>
    <w:rsid w:val="004B40B8"/>
    <w:rsid w:val="00547773"/>
    <w:rsid w:val="0055094E"/>
    <w:rsid w:val="005A44AC"/>
    <w:rsid w:val="005C62FB"/>
    <w:rsid w:val="00630859"/>
    <w:rsid w:val="00664C20"/>
    <w:rsid w:val="007C0EDC"/>
    <w:rsid w:val="00831EA7"/>
    <w:rsid w:val="00856003"/>
    <w:rsid w:val="008707FB"/>
    <w:rsid w:val="00873A84"/>
    <w:rsid w:val="008D3BDB"/>
    <w:rsid w:val="00916F58"/>
    <w:rsid w:val="009A7BE2"/>
    <w:rsid w:val="00A413A5"/>
    <w:rsid w:val="00A7499B"/>
    <w:rsid w:val="00B02237"/>
    <w:rsid w:val="00B91612"/>
    <w:rsid w:val="00BB2359"/>
    <w:rsid w:val="00C12762"/>
    <w:rsid w:val="00C4003A"/>
    <w:rsid w:val="00C47980"/>
    <w:rsid w:val="00C91C20"/>
    <w:rsid w:val="00D909D8"/>
    <w:rsid w:val="00DF4396"/>
    <w:rsid w:val="00E3025C"/>
    <w:rsid w:val="00E50645"/>
    <w:rsid w:val="00E71E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D30E79"/>
  <w15:chartTrackingRefBased/>
  <w15:docId w15:val="{DDCD2CBD-0393-4736-A8F2-831D30F93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5F8F"/>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485F8F"/>
    <w:rPr>
      <w:sz w:val="18"/>
      <w:szCs w:val="18"/>
    </w:rPr>
  </w:style>
  <w:style w:type="paragraph" w:styleId="a5">
    <w:name w:val="footer"/>
    <w:basedOn w:val="a"/>
    <w:link w:val="a6"/>
    <w:uiPriority w:val="99"/>
    <w:unhideWhenUsed/>
    <w:rsid w:val="00485F8F"/>
    <w:pPr>
      <w:tabs>
        <w:tab w:val="center" w:pos="4153"/>
        <w:tab w:val="right" w:pos="8306"/>
      </w:tabs>
      <w:snapToGrid w:val="0"/>
      <w:jc w:val="left"/>
    </w:pPr>
    <w:rPr>
      <w:sz w:val="18"/>
      <w:szCs w:val="18"/>
    </w:rPr>
  </w:style>
  <w:style w:type="character" w:customStyle="1" w:styleId="a6">
    <w:name w:val="页脚 字符"/>
    <w:basedOn w:val="a0"/>
    <w:link w:val="a5"/>
    <w:uiPriority w:val="99"/>
    <w:rsid w:val="00485F8F"/>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7.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6.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footnotes" Target="footnote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202</TotalTime>
  <Pages>7</Pages>
  <Words>281</Words>
  <Characters>1607</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TJU</Company>
  <LinksUpToDate>false</LinksUpToDate>
  <CharactersWithSpaces>1885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用户41</dc:creator>
  <cp:keywords/>
  <dc:description/>
  <cp:lastModifiedBy>Lei</cp:lastModifiedBy>
  <cp:revision>21</cp:revision>
  <dcterms:created xsi:type="dcterms:W3CDTF">2019-08-25T09:02:00Z</dcterms:created>
  <dcterms:modified xsi:type="dcterms:W3CDTF">2020-08-31T19:18:00Z</dcterms:modified>
</cp:coreProperties>
</file>